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84" w:rsidRDefault="00D9373A" w:rsidP="00D9373A">
      <w:pPr>
        <w:shd w:val="clear" w:color="auto" w:fill="FFFFFF"/>
        <w:tabs>
          <w:tab w:val="left" w:pos="7560"/>
        </w:tabs>
        <w:spacing w:after="0" w:line="27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-175260</wp:posOffset>
            </wp:positionV>
            <wp:extent cx="1840865" cy="731520"/>
            <wp:effectExtent l="19050" t="0" r="6985" b="0"/>
            <wp:wrapNone/>
            <wp:docPr id="5" name="Picture 5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73A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drawing>
          <wp:inline distT="0" distB="0" distL="0" distR="0">
            <wp:extent cx="3829377" cy="723568"/>
            <wp:effectExtent l="1905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02" cy="72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32C" w:rsidRDefault="006B032C" w:rsidP="00FC4F12">
      <w:pPr>
        <w:shd w:val="clear" w:color="auto" w:fill="FFFFFF"/>
        <w:spacing w:after="0" w:line="27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</w:p>
    <w:p w:rsidR="00162785" w:rsidRDefault="00FC4F12" w:rsidP="00FC4F12">
      <w:pPr>
        <w:shd w:val="clear" w:color="auto" w:fill="FFFFFF"/>
        <w:spacing w:after="0" w:line="27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Casa </w:t>
      </w:r>
      <w:proofErr w:type="spellStart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Judeteana</w:t>
      </w:r>
      <w:proofErr w:type="spellEnd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de </w:t>
      </w:r>
      <w:proofErr w:type="spellStart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Pensii</w:t>
      </w:r>
      <w:proofErr w:type="spellEnd"/>
      <w:r w:rsidR="00A309B5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Vrancea</w:t>
      </w:r>
      <w:proofErr w:type="spellEnd"/>
    </w:p>
    <w:p w:rsidR="00F73021" w:rsidRDefault="00F73021" w:rsidP="00FC4F12">
      <w:pPr>
        <w:shd w:val="clear" w:color="auto" w:fill="FFFFFF"/>
        <w:spacing w:after="0" w:line="27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</w:p>
    <w:p w:rsidR="00F73021" w:rsidRDefault="00F73021" w:rsidP="00FC4F12">
      <w:pPr>
        <w:shd w:val="clear" w:color="auto" w:fill="FFFFFF"/>
        <w:spacing w:after="0" w:line="27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</w:p>
    <w:p w:rsidR="00F73021" w:rsidRDefault="00F73021" w:rsidP="00BA3484">
      <w:pPr>
        <w:shd w:val="clear" w:color="auto" w:fill="FFFFFF"/>
        <w:spacing w:after="0" w:line="27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</w:p>
    <w:p w:rsidR="00D9373A" w:rsidRDefault="00BA3484" w:rsidP="00BA3484">
      <w:pPr>
        <w:shd w:val="clear" w:color="auto" w:fill="FFFFFF"/>
        <w:spacing w:after="0" w:line="27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METODOLOGIA DE CALCUL </w:t>
      </w:r>
    </w:p>
    <w:p w:rsidR="00BA3484" w:rsidRDefault="00BA3484" w:rsidP="00BA3484">
      <w:pPr>
        <w:shd w:val="clear" w:color="auto" w:fill="FFFFFF"/>
        <w:spacing w:after="0" w:line="27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A DURATEI DE COMPLETARE A UNUI FORMULAR</w:t>
      </w:r>
    </w:p>
    <w:p w:rsidR="00BA3484" w:rsidRDefault="00BA3484" w:rsidP="00BA3484">
      <w:pPr>
        <w:shd w:val="clear" w:color="auto" w:fill="FFFFFF"/>
        <w:spacing w:after="0" w:line="27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</w:p>
    <w:p w:rsidR="00BA3484" w:rsidRDefault="00BA3484" w:rsidP="00BA3484">
      <w:pPr>
        <w:shd w:val="clear" w:color="auto" w:fill="FFFFFF"/>
        <w:spacing w:after="0" w:line="27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</w:p>
    <w:p w:rsidR="00BA3484" w:rsidRPr="00BA3484" w:rsidRDefault="00BA3484" w:rsidP="00BA3484">
      <w:pPr>
        <w:shd w:val="clear" w:color="auto" w:fill="FFFFFF"/>
        <w:spacing w:after="0" w:line="27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BA3484" w:rsidRPr="00BA3484" w:rsidRDefault="00D9373A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  </w:t>
      </w:r>
      <w:r w:rsid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CJP </w:t>
      </w:r>
      <w:proofErr w:type="spellStart"/>
      <w:r w:rsidR="00BA3484">
        <w:rPr>
          <w:rFonts w:ascii="Helvetica" w:eastAsia="Times New Roman" w:hAnsi="Helvetica" w:cs="Helvetica"/>
          <w:color w:val="444444"/>
          <w:sz w:val="28"/>
          <w:szCs w:val="28"/>
        </w:rPr>
        <w:t>Vrancea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asigură</w:t>
      </w:r>
      <w:proofErr w:type="spellEnd"/>
      <w:r w:rsid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la </w:t>
      </w:r>
      <w:proofErr w:type="spellStart"/>
      <w:r w:rsid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nivelul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judetului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Vrancea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aplicarea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unitară</w:t>
      </w:r>
      <w:proofErr w:type="spellEnd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a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legislaţiei</w:t>
      </w:r>
      <w:proofErr w:type="spellEnd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din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domeniul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pensiilor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şi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asigurărilor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sociale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precum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şi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realizarea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sarcinilor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şi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atribuţiilor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ce</w:t>
      </w:r>
      <w:proofErr w:type="spellEnd"/>
      <w:proofErr w:type="gram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decurg</w:t>
      </w:r>
      <w:proofErr w:type="spellEnd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din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aplicarea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 w:rsidRP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prevederilor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Legilor</w:t>
      </w:r>
      <w:proofErr w:type="spellEnd"/>
      <w:r w:rsidR="00A309B5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pensiilor</w:t>
      </w:r>
      <w:proofErr w:type="spellEnd"/>
      <w:r w:rsidR="00BA3484">
        <w:rPr>
          <w:rStyle w:val="Emphasis"/>
          <w:rFonts w:ascii="Helvetica" w:hAnsi="Helvetica" w:cs="Helvetica"/>
          <w:i w:val="0"/>
          <w:color w:val="333333"/>
          <w:sz w:val="28"/>
          <w:szCs w:val="28"/>
          <w:shd w:val="clear" w:color="auto" w:fill="FFFFFF" w:themeFill="background1"/>
        </w:rPr>
        <w:t>.</w:t>
      </w:r>
    </w:p>
    <w:p w:rsidR="00D9373A" w:rsidRDefault="00D9373A" w:rsidP="00BA3484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 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conformitate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cu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dispozițiile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art.6 din </w:t>
      </w:r>
      <w:proofErr w:type="spellStart"/>
      <w:r w:rsidR="00394914" w:rsidRPr="00BA3484">
        <w:rPr>
          <w:rFonts w:ascii="Helvetica" w:eastAsia="Times New Roman" w:hAnsi="Helvetica" w:cs="Helvetica"/>
          <w:color w:val="444444"/>
          <w:sz w:val="28"/>
          <w:szCs w:val="28"/>
        </w:rPr>
        <w:fldChar w:fldCharType="begin"/>
      </w:r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instrText xml:space="preserve"> HYPERLINK "https://legislatie.just.ro/Public/DetaliiDocumentAfis/247992" </w:instrText>
      </w:r>
      <w:r w:rsidR="00394914" w:rsidRPr="00BA3484">
        <w:rPr>
          <w:rFonts w:ascii="Helvetica" w:eastAsia="Times New Roman" w:hAnsi="Helvetica" w:cs="Helvetica"/>
          <w:color w:val="444444"/>
          <w:sz w:val="28"/>
          <w:szCs w:val="28"/>
        </w:rPr>
        <w:fldChar w:fldCharType="separate"/>
      </w:r>
      <w:r w:rsidR="00BA3484" w:rsidRPr="00BA3484">
        <w:rPr>
          <w:rFonts w:ascii="Helvetica" w:eastAsia="Times New Roman" w:hAnsi="Helvetica" w:cs="Helvetica"/>
          <w:color w:val="21759B"/>
          <w:sz w:val="28"/>
          <w:szCs w:val="28"/>
          <w:bdr w:val="none" w:sz="0" w:space="0" w:color="auto" w:frame="1"/>
        </w:rPr>
        <w:t>Ordonanța</w:t>
      </w:r>
      <w:proofErr w:type="spellEnd"/>
      <w:r w:rsidR="00BA3484" w:rsidRPr="00BA3484">
        <w:rPr>
          <w:rFonts w:ascii="Helvetica" w:eastAsia="Times New Roman" w:hAnsi="Helvetica" w:cs="Helvetica"/>
          <w:color w:val="21759B"/>
          <w:sz w:val="28"/>
          <w:szCs w:val="28"/>
          <w:bdr w:val="none" w:sz="0" w:space="0" w:color="auto" w:frame="1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21759B"/>
          <w:sz w:val="28"/>
          <w:szCs w:val="28"/>
          <w:bdr w:val="none" w:sz="0" w:space="0" w:color="auto" w:frame="1"/>
        </w:rPr>
        <w:t>urgență</w:t>
      </w:r>
      <w:proofErr w:type="spellEnd"/>
      <w:r w:rsidR="00BA3484" w:rsidRPr="00BA3484">
        <w:rPr>
          <w:rFonts w:ascii="Helvetica" w:eastAsia="Times New Roman" w:hAnsi="Helvetica" w:cs="Helvetica"/>
          <w:color w:val="21759B"/>
          <w:sz w:val="28"/>
          <w:szCs w:val="28"/>
          <w:bdr w:val="none" w:sz="0" w:space="0" w:color="auto" w:frame="1"/>
        </w:rPr>
        <w:t xml:space="preserve"> a </w:t>
      </w:r>
      <w:proofErr w:type="spellStart"/>
      <w:r w:rsidR="00BA3484" w:rsidRPr="00BA3484">
        <w:rPr>
          <w:rFonts w:ascii="Helvetica" w:eastAsia="Times New Roman" w:hAnsi="Helvetica" w:cs="Helvetica"/>
          <w:color w:val="21759B"/>
          <w:sz w:val="28"/>
          <w:szCs w:val="28"/>
          <w:bdr w:val="none" w:sz="0" w:space="0" w:color="auto" w:frame="1"/>
        </w:rPr>
        <w:t>Guvernului</w:t>
      </w:r>
      <w:proofErr w:type="spellEnd"/>
      <w:r w:rsidR="00BA3484" w:rsidRPr="00BA3484">
        <w:rPr>
          <w:rFonts w:ascii="Helvetica" w:eastAsia="Times New Roman" w:hAnsi="Helvetica" w:cs="Helvetica"/>
          <w:color w:val="21759B"/>
          <w:sz w:val="28"/>
          <w:szCs w:val="28"/>
          <w:bdr w:val="none" w:sz="0" w:space="0" w:color="auto" w:frame="1"/>
        </w:rPr>
        <w:t xml:space="preserve"> nr. 41/2016</w:t>
      </w:r>
      <w:r w:rsidR="00394914" w:rsidRPr="00BA3484">
        <w:rPr>
          <w:rFonts w:ascii="Helvetica" w:eastAsia="Times New Roman" w:hAnsi="Helvetica" w:cs="Helvetica"/>
          <w:color w:val="444444"/>
          <w:sz w:val="28"/>
          <w:szCs w:val="28"/>
        </w:rPr>
        <w:fldChar w:fldCharType="end"/>
      </w:r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 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privind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stabilirea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unor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măsuri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simplificare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la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nivelul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administrației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publice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central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și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pentru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modificarea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și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unor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acte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normative,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modificată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și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completată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prin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Legea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nr.9/2023, </w:t>
      </w:r>
      <w:r w:rsid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CJP </w:t>
      </w:r>
      <w:proofErr w:type="spellStart"/>
      <w:r w:rsidR="00BA3484">
        <w:rPr>
          <w:rFonts w:ascii="Helvetica" w:eastAsia="Times New Roman" w:hAnsi="Helvetica" w:cs="Helvetica"/>
          <w:color w:val="444444"/>
          <w:sz w:val="28"/>
          <w:szCs w:val="28"/>
        </w:rPr>
        <w:t>Vrancea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are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obligația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 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să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specific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formularele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proprii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durata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fiecăruia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și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motivul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colectării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informației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. </w:t>
      </w:r>
    </w:p>
    <w:p w:rsidR="00D9373A" w:rsidRDefault="00D9373A" w:rsidP="00BA3484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BA3484" w:rsidRDefault="00D9373A" w:rsidP="00BA3484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Totodată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are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obligația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gram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</w:t>
      </w:r>
      <w:proofErr w:type="gram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întocmi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metodologia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calcul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duratei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unui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metodologie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va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disponibilă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pagina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proprie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internet.</w:t>
      </w:r>
    </w:p>
    <w:p w:rsidR="00D9373A" w:rsidRPr="00BA3484" w:rsidRDefault="00D9373A" w:rsidP="00BA3484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BA3484" w:rsidRPr="00BA3484" w:rsidRDefault="00D9373A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Prezenta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metodologie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are ca</w:t>
      </w:r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scop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determinarea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duratei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medii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formularelor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al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căror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conținut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este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stabilit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legiuitor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și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care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gestionate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compartimentele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din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cadrul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CJP </w:t>
      </w:r>
      <w:proofErr w:type="spellStart"/>
      <w:r w:rsidR="00BA3484">
        <w:rPr>
          <w:rFonts w:ascii="Helvetica" w:eastAsia="Times New Roman" w:hAnsi="Helvetica" w:cs="Helvetica"/>
          <w:color w:val="444444"/>
          <w:sz w:val="28"/>
          <w:szCs w:val="28"/>
        </w:rPr>
        <w:t>Vrancea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vederea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</w:t>
      </w:r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>r</w:t>
      </w:r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elucrării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informațiilor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primite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la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cetățenii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care se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adresează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acestei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>
        <w:rPr>
          <w:rFonts w:ascii="Helvetica" w:eastAsia="Times New Roman" w:hAnsi="Helvetica" w:cs="Helvetica"/>
          <w:color w:val="444444"/>
          <w:sz w:val="28"/>
          <w:szCs w:val="28"/>
        </w:rPr>
        <w:t>institutii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conformitate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cu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legislația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și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procedurile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aplicabile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.</w:t>
      </w:r>
    </w:p>
    <w:p w:rsidR="00BA3484" w:rsidRPr="00BA3484" w:rsidRDefault="00BA3484" w:rsidP="00BA3484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Capitolul</w:t>
      </w:r>
      <w:proofErr w:type="spellEnd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I –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Consideraţii</w:t>
      </w:r>
      <w:proofErr w:type="spellEnd"/>
      <w:r w:rsidR="00A309B5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generale</w:t>
      </w:r>
      <w:proofErr w:type="spellEnd"/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Art.1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Obligaţia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formularelor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conformitate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cu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prevederile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prezentei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metodologii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cadru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se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aplică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tuturor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acelora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care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îndeplinesc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următoarele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criterii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:</w:t>
      </w:r>
    </w:p>
    <w:p w:rsidR="00BA3484" w:rsidRPr="00BA3484" w:rsidRDefault="00BA3484" w:rsidP="00B73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 w:firstLine="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lastRenderedPageBreak/>
        <w:t xml:space="preserve">a) au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denumirea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’’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cerere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”, ’’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declaraţie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”, ’’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”, ’’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tipizat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”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alte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asemenea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denumiri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;</w:t>
      </w:r>
    </w:p>
    <w:p w:rsidR="00BA3484" w:rsidRPr="00BA3484" w:rsidRDefault="00BA3484" w:rsidP="00B73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 w:firstLine="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b)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utilizate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vederea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interacţiunii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cu </w:t>
      </w:r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personae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fizice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exercitarea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drepturilor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pentru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facilitarea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îndeplinirii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obligaţiilor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stabilite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prin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legislaţia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vigoare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;</w:t>
      </w:r>
    </w:p>
    <w:p w:rsidR="00BA3484" w:rsidRPr="00BA3484" w:rsidRDefault="00BA3484" w:rsidP="00B73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 w:firstLine="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c)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standard,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tipizate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care nu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implică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creativitate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subiectivism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din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partea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persoanei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care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completează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formularul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având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cu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preponderenţă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scopul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stabili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o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situaţie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fapt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;</w:t>
      </w:r>
    </w:p>
    <w:p w:rsidR="00BA3484" w:rsidRPr="00BA3484" w:rsidRDefault="00BA3484" w:rsidP="00B73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 w:firstLine="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d)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prin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căror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solicitate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acte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identitate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acte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dovezi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stare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civilă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;</w:t>
      </w:r>
    </w:p>
    <w:p w:rsidR="00BA3484" w:rsidRPr="00BA3484" w:rsidRDefault="00BA3484" w:rsidP="00B73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 w:firstLine="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e)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disponibile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format electronic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pagina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proprie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internet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format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hârtie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/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letric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la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sediul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direcției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;</w:t>
      </w:r>
    </w:p>
    <w:p w:rsidR="00BA3484" w:rsidRPr="00BA3484" w:rsidRDefault="00BA3484" w:rsidP="00B73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 w:firstLine="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f) </w:t>
      </w:r>
      <w:proofErr w:type="spellStart"/>
      <w:proofErr w:type="gram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proofErr w:type="gram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destinate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completării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către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personae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fizice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.</w:t>
      </w:r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proofErr w:type="gram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Art.2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Toate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formularele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care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îndeplinesc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unul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mai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multe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dintre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criteriile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menţionate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la art.</w:t>
      </w:r>
      <w:proofErr w:type="gram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1 </w:t>
      </w:r>
      <w:proofErr w:type="spellStart"/>
      <w:r w:rsidR="000A20A6">
        <w:rPr>
          <w:rFonts w:ascii="Helvetica" w:eastAsia="Times New Roman" w:hAnsi="Helvetica" w:cs="Helvetica"/>
          <w:color w:val="444444"/>
          <w:sz w:val="28"/>
          <w:szCs w:val="28"/>
        </w:rPr>
        <w:t>vor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0A20A6">
        <w:rPr>
          <w:rFonts w:ascii="Helvetica" w:eastAsia="Times New Roman" w:hAnsi="Helvetica" w:cs="Helvetica"/>
          <w:color w:val="444444"/>
          <w:sz w:val="28"/>
          <w:szCs w:val="28"/>
        </w:rPr>
        <w:t>avea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precizat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conţinutul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acestora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într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-un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spaţiu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care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permite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vizualizarea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cu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uşurinţă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următoarele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:</w:t>
      </w:r>
    </w:p>
    <w:p w:rsidR="00BA3484" w:rsidRPr="00BA3484" w:rsidRDefault="00BA3484" w:rsidP="00B73D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 w:firstLine="9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a)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durata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medie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;</w:t>
      </w:r>
    </w:p>
    <w:p w:rsidR="00BA3484" w:rsidRPr="00BA3484" w:rsidRDefault="00BA3484" w:rsidP="00B73D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 w:firstLine="9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b)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motivul</w:t>
      </w:r>
      <w:proofErr w:type="spellEnd"/>
      <w:r w:rsidR="00A309B5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colectării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informaţiilor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;</w:t>
      </w:r>
    </w:p>
    <w:p w:rsidR="00BA3484" w:rsidRDefault="00BA3484" w:rsidP="00BA3484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</w:pPr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 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Capitolul</w:t>
      </w:r>
      <w:proofErr w:type="spellEnd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II –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Algoritmul</w:t>
      </w:r>
      <w:proofErr w:type="spellEnd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calcul</w:t>
      </w:r>
      <w:proofErr w:type="spellEnd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duratei</w:t>
      </w:r>
      <w:proofErr w:type="spellEnd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completare</w:t>
      </w:r>
      <w:proofErr w:type="spellEnd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unui</w:t>
      </w:r>
      <w:proofErr w:type="spellEnd"/>
      <w:r w:rsidR="00B73D9C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formular</w:t>
      </w:r>
      <w:proofErr w:type="spellEnd"/>
    </w:p>
    <w:p w:rsidR="00D9373A" w:rsidRPr="00BA3484" w:rsidRDefault="00D9373A" w:rsidP="00BA3484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Art.3.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mod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obiectiv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</w:t>
      </w:r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unui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formular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proofErr w:type="gram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este</w:t>
      </w:r>
      <w:proofErr w:type="spellEnd"/>
      <w:proofErr w:type="gram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determinată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următorii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factori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:</w:t>
      </w:r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varsta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beneficiarilor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(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pensionari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ai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sistemului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public de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pensii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alte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persoane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in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etate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care se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adreseaza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atat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directiei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stabiliri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si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plat</w:t>
      </w:r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>i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prestatii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cat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si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compartimentului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bilete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tratament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),  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volumul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datelor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şi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informaţiilor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completate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/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inserate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cuprinsul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acestora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respective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capacitatea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cognitivă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solicitantului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.</w:t>
      </w:r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proofErr w:type="gram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Un</w:t>
      </w:r>
      <w:proofErr w:type="gram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alt factor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obiectiv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care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poate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luat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calcul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la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stabilirea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duratei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reprezintă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viteza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ritmul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inserare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/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editare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/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scriere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datelor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şi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informaţiilor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necesare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proprie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fiecărei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564E1C">
        <w:rPr>
          <w:rFonts w:ascii="Helvetica" w:eastAsia="Times New Roman" w:hAnsi="Helvetica" w:cs="Helvetica"/>
          <w:color w:val="444444"/>
          <w:sz w:val="28"/>
          <w:szCs w:val="28"/>
        </w:rPr>
        <w:t>persoan</w:t>
      </w:r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e</w:t>
      </w:r>
      <w:proofErr w:type="spellEnd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.</w:t>
      </w:r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Art.4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Metodele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estimare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care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vor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utilizate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pentru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stabilirea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duratei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CJP</w:t>
      </w:r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:</w:t>
      </w:r>
    </w:p>
    <w:p w:rsidR="00BA3484" w:rsidRPr="00BA3484" w:rsidRDefault="00BA3484" w:rsidP="00B73D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 w:firstLine="9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a)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eşantionarea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internă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urmată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cronometrarea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completării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formularului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către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personalul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CU ATRIBUTII DE COMUNICARE SI RELATII PUBLICE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şi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calcularea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unei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medii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;</w:t>
      </w:r>
    </w:p>
    <w:p w:rsidR="00BA3484" w:rsidRPr="00BA3484" w:rsidRDefault="00BA3484" w:rsidP="00B73D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 w:firstLine="90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b)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efectuarea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unui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sondaj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opinie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la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sediul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CJP</w:t>
      </w: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prin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cronometrarea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/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colectarea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informaţiei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privind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timpul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necesar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la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persoanele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care </w:t>
      </w: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lastRenderedPageBreak/>
        <w:t xml:space="preserve">au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completat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formularul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respectiv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urmată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calcularea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unei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medii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;</w:t>
      </w:r>
    </w:p>
    <w:p w:rsidR="00BA3484" w:rsidRPr="00BA3484" w:rsidRDefault="00D9373A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  </w:t>
      </w:r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La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stabilirea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modalităţii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estimare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duratei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unui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poate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folosită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una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mai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multe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metode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dintre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cele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menţionate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mai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sus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.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situaţia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care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utilizate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mai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multe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metode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durata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formularului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proofErr w:type="gram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va</w:t>
      </w:r>
      <w:proofErr w:type="spellEnd"/>
      <w:proofErr w:type="gram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fi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determinată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media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timpului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rezultat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pentru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fiecare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dintre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acestea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.</w:t>
      </w:r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Pentru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eşantionarea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grupului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ţintă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necesar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aplicării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metodelor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sus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menţionate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se are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învedere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cât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posibil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, ca</w:t>
      </w:r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structura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acestuia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proofErr w:type="gram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să</w:t>
      </w:r>
      <w:proofErr w:type="spellEnd"/>
      <w:proofErr w:type="gram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fie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alcătuită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majoritate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din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persoane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cu capacitate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şi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diligenţă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nivel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mediu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.</w:t>
      </w:r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proofErr w:type="gram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Art.5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se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actualizează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ori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câte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ori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formularul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suferă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modificări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.</w:t>
      </w:r>
      <w:proofErr w:type="gramEnd"/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Art.6  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medie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se </w:t>
      </w:r>
      <w:proofErr w:type="spellStart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>specifica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folosind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următorul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format: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medie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formularului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: x minute.</w:t>
      </w:r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Art.7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Persoanelor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implicate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înprocedura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cuantificare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timpului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necesar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completării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formularelor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le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vor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solicitate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şi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propuneri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simplificare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formularului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şi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/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sau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eficientizare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modalităţii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gestionare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gram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</w:t>
      </w:r>
      <w:proofErr w:type="gram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acestuia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.</w:t>
      </w:r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Art. </w:t>
      </w:r>
      <w:proofErr w:type="gram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8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Modul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calcul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duratei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unui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se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afişează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pagina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proprie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internet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CJP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Vrancea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.</w:t>
      </w:r>
      <w:proofErr w:type="gramEnd"/>
    </w:p>
    <w:p w:rsidR="00BA3484" w:rsidRPr="00BA3484" w:rsidRDefault="00BA3484" w:rsidP="00BA3484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Capitolul</w:t>
      </w:r>
      <w:proofErr w:type="spellEnd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III –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Consideraţii</w:t>
      </w:r>
      <w:proofErr w:type="spellEnd"/>
      <w:r w:rsidR="006B032C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generale</w:t>
      </w:r>
      <w:proofErr w:type="spellEnd"/>
    </w:p>
    <w:p w:rsidR="00BA3484" w:rsidRPr="00BA3484" w:rsidRDefault="00BA3484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proofErr w:type="gram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Art.</w:t>
      </w:r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>9</w:t>
      </w:r>
      <w:r w:rsidR="00D9373A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Formularele</w:t>
      </w:r>
      <w:proofErr w:type="spellEnd"/>
      <w:proofErr w:type="gram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aferente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serviciilor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publice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furnizate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şi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alte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asemenea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sunt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puse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la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dispoziţia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cetăţenilor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personae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fizice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format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hârtie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/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letric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și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se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completează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olograf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de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către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solicitanţi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la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sediul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>institutiei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noastre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precum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şi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pagina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proprie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internet,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în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format electronic </w:t>
      </w:r>
      <w:proofErr w:type="spellStart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editabil</w:t>
      </w:r>
      <w:proofErr w:type="spellEnd"/>
      <w:r w:rsidRPr="00BA3484">
        <w:rPr>
          <w:rFonts w:ascii="Helvetica" w:eastAsia="Times New Roman" w:hAnsi="Helvetica" w:cs="Helvetica"/>
          <w:color w:val="444444"/>
          <w:sz w:val="28"/>
          <w:szCs w:val="28"/>
        </w:rPr>
        <w:t>.</w:t>
      </w:r>
    </w:p>
    <w:p w:rsidR="00BA3484" w:rsidRPr="00BA3484" w:rsidRDefault="00EE3DDA" w:rsidP="00BA3484">
      <w:pPr>
        <w:shd w:val="clear" w:color="auto" w:fill="FFFFFF"/>
        <w:spacing w:after="225" w:line="27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8"/>
          <w:szCs w:val="28"/>
        </w:rPr>
        <w:t xml:space="preserve">Art.10 </w:t>
      </w:r>
      <w:proofErr w:type="spellStart"/>
      <w:r>
        <w:rPr>
          <w:rFonts w:ascii="Helvetica" w:eastAsia="Times New Roman" w:hAnsi="Helvetica" w:cs="Helvetica"/>
          <w:color w:val="444444"/>
          <w:sz w:val="28"/>
          <w:szCs w:val="28"/>
        </w:rPr>
        <w:t>Publicare</w:t>
      </w:r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formularelor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actualizate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pe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pagina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internet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a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r w:rsidR="00C22EBC">
        <w:rPr>
          <w:rFonts w:ascii="Helvetica" w:eastAsia="Times New Roman" w:hAnsi="Helvetica" w:cs="Helvetica"/>
          <w:color w:val="444444"/>
          <w:sz w:val="28"/>
          <w:szCs w:val="28"/>
        </w:rPr>
        <w:t xml:space="preserve">CJP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iar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la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denumirea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fiecărui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formular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, </w:t>
      </w:r>
      <w:proofErr w:type="spellStart"/>
      <w:proofErr w:type="gram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va</w:t>
      </w:r>
      <w:proofErr w:type="spellEnd"/>
      <w:proofErr w:type="gram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figura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următoarea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informație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: “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Durata</w:t>
      </w:r>
      <w:proofErr w:type="spellEnd"/>
      <w:r w:rsidR="00B73D9C">
        <w:rPr>
          <w:rFonts w:ascii="Helvetica" w:eastAsia="Times New Roman" w:hAnsi="Helvetica" w:cs="Helvetica"/>
          <w:color w:val="444444"/>
          <w:sz w:val="28"/>
          <w:szCs w:val="28"/>
        </w:rPr>
        <w:t xml:space="preserve">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medie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 xml:space="preserve"> de </w:t>
      </w:r>
      <w:proofErr w:type="spellStart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completare</w:t>
      </w:r>
      <w:proofErr w:type="spellEnd"/>
      <w:r w:rsidR="00BA3484" w:rsidRPr="00BA3484">
        <w:rPr>
          <w:rFonts w:ascii="Helvetica" w:eastAsia="Times New Roman" w:hAnsi="Helvetica" w:cs="Helvetica"/>
          <w:color w:val="444444"/>
          <w:sz w:val="28"/>
          <w:szCs w:val="28"/>
        </w:rPr>
        <w:t>: x minute”.</w:t>
      </w:r>
    </w:p>
    <w:p w:rsidR="002D76F6" w:rsidRDefault="002D76F6">
      <w:pPr>
        <w:rPr>
          <w:sz w:val="28"/>
          <w:szCs w:val="28"/>
        </w:rPr>
      </w:pPr>
    </w:p>
    <w:p w:rsidR="00D2757C" w:rsidRDefault="009C3634" w:rsidP="00D2757C">
      <w:pPr>
        <w:spacing w:line="240" w:lineRule="auto"/>
        <w:jc w:val="center"/>
        <w:rPr>
          <w:rFonts w:ascii="Trebuchet MS" w:hAnsi="Trebuchet MS"/>
          <w:sz w:val="28"/>
          <w:szCs w:val="28"/>
        </w:rPr>
      </w:pPr>
      <w:r w:rsidRPr="00D2757C">
        <w:rPr>
          <w:rFonts w:ascii="Trebuchet MS" w:hAnsi="Trebuchet MS"/>
          <w:sz w:val="28"/>
          <w:szCs w:val="28"/>
        </w:rPr>
        <w:t>Inspector principal,</w:t>
      </w:r>
    </w:p>
    <w:p w:rsidR="009C3634" w:rsidRPr="00D2757C" w:rsidRDefault="009C3634" w:rsidP="00D2757C">
      <w:pPr>
        <w:spacing w:line="240" w:lineRule="auto"/>
        <w:jc w:val="center"/>
        <w:rPr>
          <w:rFonts w:ascii="Trebuchet MS" w:hAnsi="Trebuchet MS"/>
          <w:sz w:val="28"/>
          <w:szCs w:val="28"/>
        </w:rPr>
      </w:pPr>
      <w:bookmarkStart w:id="0" w:name="_GoBack"/>
      <w:bookmarkEnd w:id="0"/>
      <w:proofErr w:type="spellStart"/>
      <w:r w:rsidRPr="00D2757C">
        <w:rPr>
          <w:rFonts w:ascii="Trebuchet MS" w:hAnsi="Trebuchet MS"/>
          <w:sz w:val="28"/>
          <w:szCs w:val="28"/>
        </w:rPr>
        <w:t>Vasile</w:t>
      </w:r>
      <w:proofErr w:type="spellEnd"/>
      <w:r w:rsidR="006B032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D2757C">
        <w:rPr>
          <w:rFonts w:ascii="Trebuchet MS" w:hAnsi="Trebuchet MS"/>
          <w:sz w:val="28"/>
          <w:szCs w:val="28"/>
        </w:rPr>
        <w:t>Rauta</w:t>
      </w:r>
      <w:proofErr w:type="spellEnd"/>
      <w:r w:rsidR="006B032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D2757C">
        <w:rPr>
          <w:rFonts w:ascii="Trebuchet MS" w:hAnsi="Trebuchet MS"/>
          <w:sz w:val="28"/>
          <w:szCs w:val="28"/>
        </w:rPr>
        <w:t>Oana</w:t>
      </w:r>
      <w:proofErr w:type="spellEnd"/>
    </w:p>
    <w:sectPr w:rsidR="009C3634" w:rsidRPr="00D2757C" w:rsidSect="00D9373A">
      <w:pgSz w:w="12240" w:h="15840"/>
      <w:pgMar w:top="720" w:right="61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642E"/>
    <w:multiLevelType w:val="multilevel"/>
    <w:tmpl w:val="1ECC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2656205"/>
    <w:multiLevelType w:val="multilevel"/>
    <w:tmpl w:val="6CAEA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80C7342"/>
    <w:multiLevelType w:val="multilevel"/>
    <w:tmpl w:val="1B389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3484"/>
    <w:rsid w:val="000A20A6"/>
    <w:rsid w:val="00162785"/>
    <w:rsid w:val="002D76F6"/>
    <w:rsid w:val="00394914"/>
    <w:rsid w:val="0046078F"/>
    <w:rsid w:val="00520819"/>
    <w:rsid w:val="00564E1C"/>
    <w:rsid w:val="006B032C"/>
    <w:rsid w:val="009C3634"/>
    <w:rsid w:val="00A309B5"/>
    <w:rsid w:val="00B228C5"/>
    <w:rsid w:val="00B73D9C"/>
    <w:rsid w:val="00BA3484"/>
    <w:rsid w:val="00C22EBC"/>
    <w:rsid w:val="00D2757C"/>
    <w:rsid w:val="00D9373A"/>
    <w:rsid w:val="00DD7CCE"/>
    <w:rsid w:val="00EE3DDA"/>
    <w:rsid w:val="00F73021"/>
    <w:rsid w:val="00FC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4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348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34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4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348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34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casadepensii casadepensii</cp:lastModifiedBy>
  <cp:revision>2</cp:revision>
  <cp:lastPrinted>2025-07-23T08:40:00Z</cp:lastPrinted>
  <dcterms:created xsi:type="dcterms:W3CDTF">2025-07-23T08:41:00Z</dcterms:created>
  <dcterms:modified xsi:type="dcterms:W3CDTF">2025-07-23T08:41:00Z</dcterms:modified>
</cp:coreProperties>
</file>